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94"/>
        <w:gridCol w:w="7456"/>
      </w:tblGrid>
      <w:tr w:rsidR="00DA54EC" w:rsidTr="00691D6C">
        <w:trPr>
          <w:trHeight w:hRule="exact" w:val="5099"/>
        </w:trPr>
        <w:tc>
          <w:tcPr>
            <w:tcW w:w="7394" w:type="dxa"/>
          </w:tcPr>
          <w:p w:rsidR="00DA54EC" w:rsidRDefault="0063773E" w:rsidP="006A15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22525" cy="3144520"/>
                  <wp:effectExtent l="19050" t="0" r="0" b="0"/>
                  <wp:docPr id="1" name="Рисунок 1" descr="7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314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:rsidR="00267E02" w:rsidRDefault="00267E02" w:rsidP="00267E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="00727214">
              <w:rPr>
                <w:sz w:val="28"/>
              </w:rPr>
              <w:t>"НПП "</w:t>
            </w:r>
            <w:r w:rsidR="006A153A">
              <w:rPr>
                <w:sz w:val="28"/>
              </w:rPr>
              <w:t>Аксельбант</w:t>
            </w:r>
            <w:r w:rsidR="00727214">
              <w:rPr>
                <w:sz w:val="28"/>
              </w:rPr>
              <w:t>"</w:t>
            </w:r>
          </w:p>
          <w:p w:rsidR="00267E02" w:rsidRPr="006A153A" w:rsidRDefault="00F07880" w:rsidP="00267E02">
            <w:pPr>
              <w:jc w:val="center"/>
              <w:rPr>
                <w:sz w:val="28"/>
              </w:rPr>
            </w:pPr>
            <w:hyperlink r:id="rId6" w:history="1">
              <w:r w:rsidR="00691D6C" w:rsidRPr="00691D6C">
                <w:rPr>
                  <w:rStyle w:val="a4"/>
                  <w:sz w:val="28"/>
                  <w:lang w:val="en-US"/>
                </w:rPr>
                <w:t>www</w:t>
              </w:r>
              <w:r w:rsidR="00691D6C" w:rsidRPr="00691D6C">
                <w:rPr>
                  <w:rStyle w:val="a4"/>
                  <w:sz w:val="28"/>
                </w:rPr>
                <w:t>.</w:t>
              </w:r>
              <w:proofErr w:type="spellStart"/>
              <w:r w:rsidR="00691D6C" w:rsidRPr="00691D6C">
                <w:rPr>
                  <w:rStyle w:val="a4"/>
                  <w:sz w:val="28"/>
                  <w:lang w:val="en-US"/>
                </w:rPr>
                <w:t>dupl</w:t>
              </w:r>
              <w:proofErr w:type="spellEnd"/>
              <w:r w:rsidR="00691D6C" w:rsidRPr="00691D6C">
                <w:rPr>
                  <w:rStyle w:val="a4"/>
                  <w:sz w:val="28"/>
                </w:rPr>
                <w:t>.</w:t>
              </w:r>
              <w:proofErr w:type="spellStart"/>
              <w:r w:rsidR="00691D6C" w:rsidRPr="00691D6C">
                <w:rPr>
                  <w:rStyle w:val="a4"/>
                  <w:sz w:val="28"/>
                  <w:lang w:val="en-US"/>
                </w:rPr>
                <w:t>ru</w:t>
              </w:r>
              <w:proofErr w:type="spellEnd"/>
            </w:hyperlink>
            <w:r w:rsidR="00691D6C">
              <w:rPr>
                <w:sz w:val="28"/>
              </w:rPr>
              <w:t xml:space="preserve">   Тел. +7</w:t>
            </w:r>
            <w:r w:rsidR="009C2FA3">
              <w:rPr>
                <w:sz w:val="28"/>
              </w:rPr>
              <w:t>(49</w:t>
            </w:r>
            <w:r w:rsidR="006A153A">
              <w:rPr>
                <w:sz w:val="28"/>
              </w:rPr>
              <w:t>5</w:t>
            </w:r>
            <w:r w:rsidR="00267E02" w:rsidRPr="00630C89">
              <w:rPr>
                <w:sz w:val="28"/>
              </w:rPr>
              <w:t xml:space="preserve">) </w:t>
            </w:r>
            <w:r w:rsidR="006A153A">
              <w:rPr>
                <w:sz w:val="28"/>
              </w:rPr>
              <w:t>5066869</w:t>
            </w:r>
          </w:p>
          <w:p w:rsidR="00267E02" w:rsidRPr="00267E02" w:rsidRDefault="00267E02">
            <w:pPr>
              <w:jc w:val="center"/>
              <w:rPr>
                <w:sz w:val="28"/>
              </w:rPr>
            </w:pPr>
          </w:p>
          <w:p w:rsidR="00DA54EC" w:rsidRDefault="00DA5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Техническое описание и</w:t>
            </w:r>
          </w:p>
          <w:p w:rsidR="00DA54EC" w:rsidRDefault="00DA5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по эксплуатации</w:t>
            </w:r>
          </w:p>
          <w:p w:rsidR="00DA54EC" w:rsidRDefault="00DA54EC">
            <w:pPr>
              <w:ind w:firstLine="1678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Дуплексное</w:t>
            </w:r>
            <w:r w:rsidR="006A153A">
              <w:rPr>
                <w:b/>
                <w:i/>
                <w:sz w:val="36"/>
              </w:rPr>
              <w:t xml:space="preserve">     </w:t>
            </w:r>
            <w:r w:rsidR="0063773E">
              <w:rPr>
                <w:noProof/>
              </w:rPr>
              <w:drawing>
                <wp:inline distT="0" distB="0" distL="0" distR="0">
                  <wp:extent cx="681990" cy="721995"/>
                  <wp:effectExtent l="1905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394" t="40900" r="74968" b="2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4EC" w:rsidRDefault="00DA54EC">
            <w:pPr>
              <w:ind w:firstLine="2529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переговорное </w:t>
            </w:r>
          </w:p>
          <w:p w:rsidR="00DA54EC" w:rsidRDefault="00DA54EC" w:rsidP="00691D6C">
            <w:pPr>
              <w:ind w:firstLine="3521"/>
              <w:jc w:val="both"/>
              <w:rPr>
                <w:sz w:val="28"/>
              </w:rPr>
            </w:pPr>
            <w:r>
              <w:rPr>
                <w:b/>
                <w:i/>
                <w:sz w:val="36"/>
              </w:rPr>
              <w:t>устройство</w:t>
            </w:r>
            <w:r w:rsidR="00691D6C">
              <w:rPr>
                <w:b/>
                <w:i/>
                <w:sz w:val="36"/>
              </w:rPr>
              <w:t xml:space="preserve"> </w:t>
            </w:r>
            <w:r w:rsidR="00A21531">
              <w:rPr>
                <w:b/>
                <w:sz w:val="36"/>
              </w:rPr>
              <w:t>АДФ-</w:t>
            </w:r>
            <w:r w:rsidR="00A21531" w:rsidRPr="00691D6C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3</w:t>
            </w:r>
            <w:r w:rsidR="00727214">
              <w:rPr>
                <w:b/>
                <w:sz w:val="36"/>
              </w:rPr>
              <w:t>Б</w:t>
            </w:r>
            <w:r>
              <w:rPr>
                <w:sz w:val="28"/>
              </w:rPr>
              <w:t xml:space="preserve"> </w:t>
            </w:r>
          </w:p>
          <w:p w:rsidR="00691D6C" w:rsidRDefault="00691D6C" w:rsidP="00691D6C">
            <w:pPr>
              <w:ind w:firstLine="3521"/>
              <w:jc w:val="both"/>
              <w:rPr>
                <w:sz w:val="28"/>
              </w:rPr>
            </w:pPr>
          </w:p>
          <w:p w:rsidR="00691D6C" w:rsidRPr="005171B7" w:rsidRDefault="00F7398F" w:rsidP="00691D6C">
            <w:pPr>
              <w:jc w:val="center"/>
              <w:rPr>
                <w:b/>
                <w:i/>
                <w:szCs w:val="24"/>
              </w:rPr>
            </w:pPr>
            <w:r w:rsidRPr="001864EF">
              <w:rPr>
                <w:b/>
                <w:i/>
                <w:szCs w:val="24"/>
              </w:rPr>
              <w:t xml:space="preserve">    </w:t>
            </w:r>
            <w:r w:rsidR="00691D6C" w:rsidRPr="005171B7">
              <w:rPr>
                <w:b/>
                <w:i/>
                <w:szCs w:val="24"/>
              </w:rPr>
              <w:t>Внимание! Не включать устройство при размещении активного и пассивного блоков в одном помещении! Самовозбуждение (свист, микрофонный эффект) может привести к выходу устройства из строя.</w:t>
            </w:r>
          </w:p>
          <w:p w:rsidR="00DA54EC" w:rsidRDefault="00DA54EC">
            <w:pPr>
              <w:jc w:val="center"/>
              <w:rPr>
                <w:sz w:val="28"/>
              </w:rPr>
            </w:pPr>
          </w:p>
          <w:p w:rsidR="00DA54EC" w:rsidRPr="00691D6C" w:rsidRDefault="00DA54EC">
            <w:pPr>
              <w:jc w:val="center"/>
            </w:pPr>
          </w:p>
        </w:tc>
      </w:tr>
      <w:tr w:rsidR="00DA54EC" w:rsidTr="00691D6C">
        <w:trPr>
          <w:trHeight w:hRule="exact" w:val="5907"/>
        </w:trPr>
        <w:tc>
          <w:tcPr>
            <w:tcW w:w="7394" w:type="dxa"/>
          </w:tcPr>
          <w:p w:rsidR="00B83EF8" w:rsidRPr="00691D6C" w:rsidRDefault="00B83EF8">
            <w:pPr>
              <w:ind w:left="709" w:right="657"/>
              <w:jc w:val="both"/>
              <w:rPr>
                <w:sz w:val="20"/>
              </w:rPr>
            </w:pPr>
          </w:p>
          <w:p w:rsidR="00691D6C" w:rsidRDefault="00691D6C">
            <w:pPr>
              <w:ind w:left="709" w:right="657"/>
              <w:jc w:val="both"/>
              <w:rPr>
                <w:sz w:val="20"/>
              </w:rPr>
            </w:pPr>
          </w:p>
          <w:p w:rsidR="00691D6C" w:rsidRDefault="00691D6C">
            <w:pPr>
              <w:ind w:left="709" w:right="657"/>
              <w:jc w:val="both"/>
              <w:rPr>
                <w:sz w:val="20"/>
              </w:rPr>
            </w:pPr>
          </w:p>
          <w:p w:rsidR="00DA54EC" w:rsidRDefault="00DA54EC">
            <w:pPr>
              <w:ind w:left="709" w:right="657"/>
              <w:jc w:val="both"/>
              <w:rPr>
                <w:sz w:val="20"/>
              </w:rPr>
            </w:pPr>
            <w:r>
              <w:rPr>
                <w:sz w:val="20"/>
              </w:rPr>
              <w:t>По окончании переговоров связь может быть выключена. Если связь все время включена, это может создать некоторые неудобства, связанные с проникновением различных звуков, голосов, как со стороны активного, так и пассивного блоков.</w:t>
            </w:r>
          </w:p>
          <w:p w:rsidR="00DA54EC" w:rsidRDefault="00DA54EC">
            <w:pPr>
              <w:ind w:left="567" w:right="657" w:hanging="709"/>
              <w:rPr>
                <w:sz w:val="20"/>
              </w:rPr>
            </w:pPr>
            <w:r>
              <w:rPr>
                <w:sz w:val="20"/>
              </w:rPr>
              <w:t xml:space="preserve">              При необходимости ведения переговоров со стороны активного    блока достаточно включить связь. </w:t>
            </w:r>
          </w:p>
          <w:p w:rsidR="00DA54EC" w:rsidRDefault="00CB0B55">
            <w:pPr>
              <w:ind w:left="567" w:right="657" w:hanging="567"/>
              <w:rPr>
                <w:sz w:val="20"/>
              </w:rPr>
            </w:pPr>
            <w:r>
              <w:rPr>
                <w:b/>
                <w:sz w:val="20"/>
              </w:rPr>
              <w:t>Приме</w:t>
            </w:r>
            <w:r w:rsidR="00DA54EC">
              <w:rPr>
                <w:b/>
                <w:sz w:val="20"/>
              </w:rPr>
              <w:t xml:space="preserve">чание: </w:t>
            </w:r>
            <w:r w:rsidR="00DA54EC">
              <w:rPr>
                <w:sz w:val="20"/>
              </w:rPr>
              <w:t>Для наиболее четкого переключения режимов «приема-передачи» необходимо говорить по очереди  (один абонент говорит, а другой слушает , и наоборот). При ведении переговоров желательно выключать другие источники речи,  например – радиоприемник, телевизор и т</w:t>
            </w:r>
            <w:r>
              <w:rPr>
                <w:sz w:val="20"/>
              </w:rPr>
              <w:t>.</w:t>
            </w:r>
            <w:r w:rsidR="00DA54EC">
              <w:rPr>
                <w:sz w:val="20"/>
              </w:rPr>
              <w:t>д.</w:t>
            </w:r>
          </w:p>
          <w:p w:rsidR="00DA54EC" w:rsidRDefault="00DA54EC">
            <w:pPr>
              <w:ind w:left="567" w:right="657" w:hanging="567"/>
              <w:jc w:val="center"/>
              <w:rPr>
                <w:b/>
                <w:i/>
                <w:sz w:val="28"/>
              </w:rPr>
            </w:pPr>
          </w:p>
          <w:p w:rsidR="00DA54EC" w:rsidRDefault="00DA54EC">
            <w:pPr>
              <w:ind w:left="567" w:right="657" w:hanging="5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Комплект поставки</w:t>
            </w:r>
          </w:p>
          <w:p w:rsidR="00DA54EC" w:rsidRDefault="00DA54EC">
            <w:pPr>
              <w:numPr>
                <w:ilvl w:val="0"/>
                <w:numId w:val="1"/>
              </w:numPr>
              <w:ind w:left="567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Активный блок…....................................................... - 1 шт.</w:t>
            </w:r>
          </w:p>
          <w:p w:rsidR="00DA54EC" w:rsidRDefault="00DA54EC">
            <w:pPr>
              <w:numPr>
                <w:ilvl w:val="0"/>
                <w:numId w:val="1"/>
              </w:numPr>
              <w:ind w:left="567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Пассивный блок…. …………………........................ - 1 шт.</w:t>
            </w:r>
          </w:p>
          <w:p w:rsidR="00DA54EC" w:rsidRDefault="00DA54EC">
            <w:pPr>
              <w:numPr>
                <w:ilvl w:val="0"/>
                <w:numId w:val="1"/>
              </w:numPr>
              <w:ind w:left="283" w:right="657" w:firstLine="284"/>
              <w:jc w:val="both"/>
              <w:rPr>
                <w:sz w:val="20"/>
              </w:rPr>
            </w:pPr>
            <w:r>
              <w:rPr>
                <w:sz w:val="20"/>
              </w:rPr>
              <w:t>Техническое описание и руководство</w:t>
            </w:r>
          </w:p>
          <w:p w:rsidR="00DA54EC" w:rsidRDefault="00DA54EC">
            <w:pPr>
              <w:ind w:right="657"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по эксплуатации......................................................... -1 шт.</w:t>
            </w:r>
          </w:p>
          <w:p w:rsidR="00DA54EC" w:rsidRDefault="00DA54EC">
            <w:pPr>
              <w:ind w:right="6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DA54EC" w:rsidRDefault="00DA54EC">
            <w:pPr>
              <w:ind w:right="657"/>
              <w:jc w:val="both"/>
              <w:rPr>
                <w:b/>
              </w:rPr>
            </w:pPr>
          </w:p>
        </w:tc>
        <w:tc>
          <w:tcPr>
            <w:tcW w:w="7456" w:type="dxa"/>
          </w:tcPr>
          <w:p w:rsidR="00DA54EC" w:rsidRDefault="00DA54EC">
            <w:pPr>
              <w:ind w:right="459"/>
              <w:jc w:val="both"/>
            </w:pPr>
          </w:p>
          <w:p w:rsidR="00691D6C" w:rsidRDefault="00771297">
            <w:pPr>
              <w:ind w:left="544" w:right="515" w:hanging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691D6C" w:rsidRDefault="00691D6C">
            <w:pPr>
              <w:ind w:left="544" w:right="515" w:hanging="118"/>
              <w:jc w:val="both"/>
              <w:rPr>
                <w:sz w:val="20"/>
              </w:rPr>
            </w:pPr>
          </w:p>
          <w:p w:rsidR="00DA54EC" w:rsidRPr="00771297" w:rsidRDefault="00DA54EC" w:rsidP="00592A7A">
            <w:pPr>
              <w:ind w:left="544" w:right="515" w:hanging="118"/>
              <w:jc w:val="both"/>
              <w:rPr>
                <w:b/>
                <w:i/>
              </w:rPr>
            </w:pPr>
            <w:r>
              <w:rPr>
                <w:sz w:val="20"/>
              </w:rPr>
              <w:t>информации от активного блока на пассивный, и если светодиод загорается красным цветом, устройство переключается на передачу информации от пассивного блока на активный.</w:t>
            </w:r>
            <w:r w:rsidR="00592A7A">
              <w:rPr>
                <w:sz w:val="20"/>
              </w:rPr>
              <w:t xml:space="preserve"> </w:t>
            </w:r>
            <w:r>
              <w:rPr>
                <w:sz w:val="20"/>
              </w:rPr>
              <w:t>Со стороны активного блока, по индикатору “приём-передача” можно визуально контролировать переключение режимов устройс</w:t>
            </w:r>
            <w:r w:rsidR="000103C2">
              <w:rPr>
                <w:sz w:val="20"/>
              </w:rPr>
              <w:t>тва.</w:t>
            </w:r>
            <w:r w:rsidR="00592A7A">
              <w:rPr>
                <w:sz w:val="20"/>
              </w:rPr>
              <w:t xml:space="preserve"> </w:t>
            </w:r>
            <w:r w:rsidR="00771297" w:rsidRPr="00771297">
              <w:rPr>
                <w:b/>
                <w:sz w:val="20"/>
              </w:rPr>
              <w:t>Пассивная колонка</w:t>
            </w:r>
            <w:r w:rsidR="00771297" w:rsidRPr="00771297">
              <w:rPr>
                <w:sz w:val="20"/>
              </w:rPr>
              <w:t xml:space="preserve"> содержит только динамик с пластиковым диффузором и кнопку вызова, и </w:t>
            </w:r>
            <w:r w:rsidR="00771297" w:rsidRPr="00771297">
              <w:rPr>
                <w:b/>
                <w:sz w:val="20"/>
              </w:rPr>
              <w:t>может работать в жестких климатических условиях</w:t>
            </w:r>
            <w:r w:rsidR="00771297" w:rsidRPr="00771297">
              <w:rPr>
                <w:sz w:val="20"/>
              </w:rPr>
              <w:t xml:space="preserve"> (повышенная влажность, резкие перепады температуры, агрессивная среда, соляной туман</w:t>
            </w:r>
            <w:r w:rsidR="0061158F">
              <w:rPr>
                <w:sz w:val="20"/>
              </w:rPr>
              <w:t>, условия крайнего севера</w:t>
            </w:r>
            <w:r w:rsidR="00771297" w:rsidRPr="00771297">
              <w:rPr>
                <w:sz w:val="20"/>
              </w:rPr>
              <w:t xml:space="preserve"> и т. п.), а также в условиях сильных электромагнитных полей и наводок. При этом АДФ-23</w:t>
            </w:r>
            <w:r w:rsidR="00727214">
              <w:rPr>
                <w:sz w:val="20"/>
              </w:rPr>
              <w:t>Б</w:t>
            </w:r>
            <w:r w:rsidR="00771297" w:rsidRPr="00771297">
              <w:rPr>
                <w:sz w:val="20"/>
              </w:rPr>
              <w:t xml:space="preserve"> не создает помех для работы окружающего оборудования и линий связи. Устройство предназначено для  установки на водном транспорте (реч</w:t>
            </w:r>
            <w:r w:rsidR="00727214">
              <w:rPr>
                <w:sz w:val="20"/>
              </w:rPr>
              <w:t>ных, морских судах всех типов)</w:t>
            </w:r>
            <w:r w:rsidR="00771297" w:rsidRPr="00771297">
              <w:rPr>
                <w:sz w:val="20"/>
              </w:rPr>
              <w:t xml:space="preserve">, а также в лифтах, башенных кранах, с прокладкой линий связи по каналам, содержащим сильноточные кабели. </w:t>
            </w:r>
            <w:r w:rsidR="00592A7A">
              <w:rPr>
                <w:sz w:val="20"/>
              </w:rPr>
              <w:t xml:space="preserve"> </w:t>
            </w:r>
            <w:r w:rsidR="00771297" w:rsidRPr="00771297">
              <w:rPr>
                <w:sz w:val="20"/>
              </w:rPr>
              <w:t xml:space="preserve">Допускается установка с прокладкой линий связи совместно с </w:t>
            </w:r>
            <w:proofErr w:type="spellStart"/>
            <w:r w:rsidR="00771297" w:rsidRPr="00771297">
              <w:rPr>
                <w:sz w:val="20"/>
              </w:rPr>
              <w:t>малосигнальными</w:t>
            </w:r>
            <w:proofErr w:type="spellEnd"/>
            <w:r w:rsidR="00771297" w:rsidRPr="00771297">
              <w:rPr>
                <w:sz w:val="20"/>
              </w:rPr>
              <w:t xml:space="preserve"> устройствами и комплексами, чувствительными к внешним электромагнитным помехам. Для обеспечения помехозащищенности необходимо применять экранированный кабель связи между блоками</w:t>
            </w:r>
            <w:r w:rsidR="00592A7A">
              <w:rPr>
                <w:sz w:val="20"/>
              </w:rPr>
              <w:t>, сигнальные провода гальванически развязываются от экрана, экран заземляется на массу транспортного средства</w:t>
            </w:r>
            <w:r w:rsidR="00771297" w:rsidRPr="00771297">
              <w:rPr>
                <w:sz w:val="20"/>
              </w:rPr>
              <w:t>.</w:t>
            </w:r>
            <w:r w:rsidR="00771297" w:rsidRPr="00771297">
              <w:rPr>
                <w:b/>
                <w:i/>
              </w:rPr>
              <w:t xml:space="preserve">  </w:t>
            </w:r>
          </w:p>
          <w:p w:rsidR="00DA54EC" w:rsidRPr="00771297" w:rsidRDefault="00DA54EC">
            <w:pPr>
              <w:rPr>
                <w:b/>
              </w:rPr>
            </w:pPr>
            <w:r w:rsidRPr="00771297">
              <w:rPr>
                <w:b/>
                <w:sz w:val="20"/>
              </w:rPr>
              <w:t xml:space="preserve">                                                     </w:t>
            </w:r>
            <w:r w:rsidR="00771297">
              <w:rPr>
                <w:b/>
                <w:sz w:val="20"/>
              </w:rPr>
              <w:t xml:space="preserve">                                                                               </w:t>
            </w:r>
            <w:r w:rsidRPr="00771297">
              <w:rPr>
                <w:b/>
                <w:sz w:val="20"/>
              </w:rPr>
              <w:t xml:space="preserve"> </w:t>
            </w:r>
            <w:r w:rsidR="00771297" w:rsidRPr="00771297">
              <w:rPr>
                <w:b/>
                <w:sz w:val="20"/>
              </w:rPr>
              <w:t>2</w:t>
            </w:r>
            <w:r w:rsidRPr="00771297">
              <w:rPr>
                <w:b/>
                <w:sz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DA54EC">
        <w:trPr>
          <w:trHeight w:hRule="exact" w:val="5000"/>
        </w:trPr>
        <w:tc>
          <w:tcPr>
            <w:tcW w:w="7394" w:type="dxa"/>
          </w:tcPr>
          <w:p w:rsidR="00DA54EC" w:rsidRDefault="00DA54EC">
            <w:pPr>
              <w:jc w:val="center"/>
              <w:rPr>
                <w:b/>
                <w:i/>
                <w:sz w:val="28"/>
              </w:rPr>
            </w:pPr>
          </w:p>
          <w:p w:rsidR="00DA54EC" w:rsidRDefault="00DA54E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Принцип работы и конструктивные</w:t>
            </w:r>
          </w:p>
          <w:p w:rsidR="00DA54EC" w:rsidRDefault="00DA54E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особенности устройства</w:t>
            </w:r>
          </w:p>
          <w:p w:rsidR="00DA54EC" w:rsidRDefault="00DA54EC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Переговорное устройство обеспечивает в </w:t>
            </w:r>
            <w:r w:rsidR="000103C2">
              <w:rPr>
                <w:sz w:val="20"/>
              </w:rPr>
              <w:t>транспортном средстве</w:t>
            </w:r>
            <w:r>
              <w:rPr>
                <w:sz w:val="20"/>
              </w:rPr>
              <w:t xml:space="preserve"> двухсторонню</w:t>
            </w:r>
            <w:r w:rsidR="000103C2">
              <w:rPr>
                <w:sz w:val="20"/>
              </w:rPr>
              <w:t>ю громкоговорящую связь</w:t>
            </w:r>
            <w:r>
              <w:rPr>
                <w:sz w:val="20"/>
              </w:rPr>
              <w:t xml:space="preserve"> в полудуплексном режиме. Для каждого из абонентов в устройстве имеется свой канал приема – передачи, который управляется голосом. В зависимости от уровня сигнала, поступающего с каждого из микрофонов, включается канал передачи одного абонента и приема другого, либо наоборот.</w:t>
            </w:r>
          </w:p>
          <w:p w:rsidR="00DA54EC" w:rsidRDefault="00DA54EC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Устройство состоит из  активного и пассивного блоков, которые соединяются двухпроводным  кабелем. В активном блоке размещены  микрофон, динамик и схема управления обоих каналов. На верхней  части    расположен кнопочный выключатель связи и светодиодный индикатор «приём-передача».  Если светодиод горит желтым цветом, то устройство находится в режиме ожидания (каналы выключены). Он загорается зеленым цветом, когда устройство  включается на передачу </w:t>
            </w:r>
          </w:p>
          <w:p w:rsidR="00DA54EC" w:rsidRDefault="00DA54EC">
            <w:pPr>
              <w:ind w:left="426" w:right="515"/>
              <w:jc w:val="both"/>
              <w:rPr>
                <w:sz w:val="20"/>
              </w:rPr>
            </w:pPr>
          </w:p>
          <w:p w:rsidR="00DA54EC" w:rsidRDefault="00DA54EC">
            <w:pPr>
              <w:ind w:right="515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sz w:val="20"/>
              </w:rPr>
              <w:t xml:space="preserve"> 1</w:t>
            </w:r>
          </w:p>
          <w:p w:rsidR="00DA54EC" w:rsidRDefault="00DA54EC">
            <w:pPr>
              <w:jc w:val="both"/>
            </w:pPr>
          </w:p>
        </w:tc>
        <w:tc>
          <w:tcPr>
            <w:tcW w:w="7456" w:type="dxa"/>
          </w:tcPr>
          <w:p w:rsidR="00DA54EC" w:rsidRDefault="00DA54EC">
            <w:pPr>
              <w:pStyle w:val="2"/>
            </w:pPr>
          </w:p>
          <w:p w:rsidR="00DA54EC" w:rsidRDefault="00DA54EC">
            <w:pPr>
              <w:pStyle w:val="2"/>
            </w:pPr>
            <w:r>
              <w:t>Гарантийные обязательства</w:t>
            </w:r>
          </w:p>
          <w:p w:rsidR="00DA54EC" w:rsidRDefault="00DA54EC">
            <w:pPr>
              <w:ind w:left="544" w:right="600"/>
              <w:jc w:val="center"/>
              <w:rPr>
                <w:sz w:val="20"/>
              </w:rPr>
            </w:pPr>
          </w:p>
          <w:p w:rsidR="00DA54EC" w:rsidRDefault="00DA54EC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Гарантийный срок эксплуатации пере</w:t>
            </w:r>
            <w:r w:rsidR="00A91C2B">
              <w:rPr>
                <w:sz w:val="20"/>
              </w:rPr>
              <w:t xml:space="preserve">говорного устройства </w:t>
            </w:r>
            <w:r w:rsidR="00BC525C" w:rsidRPr="00BC525C">
              <w:rPr>
                <w:sz w:val="20"/>
              </w:rPr>
              <w:t xml:space="preserve">– </w:t>
            </w:r>
            <w:r w:rsidR="00727214">
              <w:rPr>
                <w:sz w:val="20"/>
              </w:rPr>
              <w:t>1 год</w:t>
            </w:r>
            <w:r>
              <w:rPr>
                <w:sz w:val="20"/>
              </w:rPr>
              <w:t>. Предприятие-изготовитель отремонтирует или заменит переговорное устройство в случае отказа по вине изготовителя. Претензии не принимаются, и гарантийный ремонт не производится при наличии механических</w:t>
            </w:r>
            <w:r w:rsidR="00CB0B55">
              <w:rPr>
                <w:sz w:val="20"/>
              </w:rPr>
              <w:t xml:space="preserve"> и химических</w:t>
            </w:r>
            <w:r>
              <w:rPr>
                <w:sz w:val="20"/>
              </w:rPr>
              <w:t xml:space="preserve"> повреждений устройства</w:t>
            </w:r>
            <w:r w:rsidR="00CB0B55">
              <w:rPr>
                <w:sz w:val="20"/>
              </w:rPr>
              <w:t>, а также со следами самостоятельного ремонта</w:t>
            </w:r>
            <w:r>
              <w:rPr>
                <w:sz w:val="20"/>
              </w:rPr>
              <w:t>.</w:t>
            </w:r>
          </w:p>
          <w:p w:rsidR="00CB0B55" w:rsidRDefault="00CB0B55">
            <w:pPr>
              <w:ind w:left="544" w:right="600"/>
              <w:jc w:val="center"/>
              <w:rPr>
                <w:b/>
                <w:i/>
                <w:sz w:val="28"/>
              </w:rPr>
            </w:pPr>
          </w:p>
          <w:p w:rsidR="00DA54EC" w:rsidRDefault="00DA54EC">
            <w:pPr>
              <w:ind w:left="544" w:right="60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Свидетельство о приемке</w:t>
            </w:r>
          </w:p>
          <w:p w:rsidR="00DA54EC" w:rsidRDefault="00DA54EC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Дуплексное переговорное у</w:t>
            </w:r>
            <w:r w:rsidR="003D037F">
              <w:rPr>
                <w:sz w:val="20"/>
              </w:rPr>
              <w:t>стройство АДФ-</w:t>
            </w:r>
            <w:r w:rsidR="003D037F" w:rsidRPr="003D037F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="00727214">
              <w:rPr>
                <w:sz w:val="20"/>
              </w:rPr>
              <w:t>Б</w:t>
            </w:r>
            <w:r>
              <w:rPr>
                <w:sz w:val="20"/>
              </w:rPr>
              <w:t xml:space="preserve"> соответствует технической документации </w:t>
            </w:r>
            <w:r w:rsidR="006A153A">
              <w:rPr>
                <w:sz w:val="20"/>
              </w:rPr>
              <w:t xml:space="preserve">ТУ 6652-001-69745044-2012 </w:t>
            </w:r>
            <w:r>
              <w:rPr>
                <w:sz w:val="20"/>
              </w:rPr>
              <w:t>и признано годным к эксплуатации.</w:t>
            </w:r>
          </w:p>
          <w:p w:rsidR="00DA54EC" w:rsidRDefault="00DA54EC">
            <w:pPr>
              <w:ind w:left="544" w:right="600"/>
              <w:jc w:val="both"/>
              <w:rPr>
                <w:sz w:val="20"/>
              </w:rPr>
            </w:pPr>
          </w:p>
          <w:p w:rsidR="00DA54EC" w:rsidRDefault="00DA54EC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 ОТК ____________</w:t>
            </w:r>
          </w:p>
          <w:p w:rsidR="00DA54EC" w:rsidRDefault="00DA54EC">
            <w:pPr>
              <w:ind w:left="544" w:right="600"/>
              <w:jc w:val="both"/>
              <w:rPr>
                <w:sz w:val="20"/>
              </w:rPr>
            </w:pPr>
          </w:p>
          <w:p w:rsidR="00DA54EC" w:rsidRDefault="00DA54EC">
            <w:pPr>
              <w:ind w:left="544"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 w:rsidR="001A713F">
              <w:rPr>
                <w:sz w:val="20"/>
              </w:rPr>
              <w:t>выпуска</w:t>
            </w:r>
            <w:r>
              <w:rPr>
                <w:sz w:val="20"/>
              </w:rPr>
              <w:t xml:space="preserve"> </w:t>
            </w:r>
            <w:r w:rsidR="00A91C2B" w:rsidRPr="00A91C2B">
              <w:rPr>
                <w:b/>
                <w:sz w:val="20"/>
              </w:rPr>
              <w:t xml:space="preserve">– </w:t>
            </w:r>
            <w:r w:rsidR="00A91C2B">
              <w:rPr>
                <w:b/>
                <w:sz w:val="20"/>
              </w:rPr>
              <w:t>см. последние четыре цифры серийного номера.</w:t>
            </w:r>
            <w:r>
              <w:rPr>
                <w:b/>
                <w:sz w:val="20"/>
              </w:rPr>
              <w:t xml:space="preserve">                                                                  </w:t>
            </w:r>
          </w:p>
          <w:p w:rsidR="00DA54EC" w:rsidRDefault="00DA54EC">
            <w:pPr>
              <w:ind w:left="544" w:right="6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6</w:t>
            </w:r>
          </w:p>
          <w:p w:rsidR="00DA54EC" w:rsidRDefault="00DA54EC">
            <w:pPr>
              <w:ind w:left="544" w:right="600"/>
            </w:pPr>
          </w:p>
        </w:tc>
      </w:tr>
      <w:tr w:rsidR="00DA54EC" w:rsidTr="00691D6C">
        <w:trPr>
          <w:trHeight w:hRule="exact" w:val="5624"/>
        </w:trPr>
        <w:tc>
          <w:tcPr>
            <w:tcW w:w="7394" w:type="dxa"/>
          </w:tcPr>
          <w:p w:rsidR="00DA54EC" w:rsidRDefault="00DA54EC">
            <w:pPr>
              <w:ind w:right="515"/>
              <w:jc w:val="both"/>
              <w:rPr>
                <w:sz w:val="20"/>
              </w:rPr>
            </w:pPr>
          </w:p>
          <w:p w:rsidR="00691D6C" w:rsidRDefault="00691D6C" w:rsidP="00E001D7">
            <w:pPr>
              <w:pStyle w:val="1"/>
            </w:pPr>
          </w:p>
          <w:p w:rsidR="00691D6C" w:rsidRDefault="00691D6C" w:rsidP="00E001D7">
            <w:pPr>
              <w:pStyle w:val="1"/>
            </w:pPr>
          </w:p>
          <w:p w:rsidR="00E001D7" w:rsidRDefault="00E001D7" w:rsidP="00E001D7">
            <w:pPr>
              <w:pStyle w:val="1"/>
            </w:pPr>
            <w:r>
              <w:t>Технические характеристики</w:t>
            </w:r>
          </w:p>
          <w:p w:rsidR="00E001D7" w:rsidRDefault="00E001D7" w:rsidP="00E001D7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Напряжение питания – 12В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</w:t>
            </w:r>
            <w:r w:rsidRPr="00E001D7">
              <w:rPr>
                <w:sz w:val="20"/>
              </w:rPr>
              <w:t>24</w:t>
            </w:r>
            <w:r>
              <w:rPr>
                <w:sz w:val="20"/>
              </w:rPr>
              <w:t>В</w:t>
            </w:r>
          </w:p>
          <w:p w:rsidR="00E001D7" w:rsidRDefault="00E001D7" w:rsidP="00E001D7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Диапазон передаваемых звуковых частот – 100 – 6000 Гц</w:t>
            </w:r>
          </w:p>
          <w:p w:rsidR="00E001D7" w:rsidRDefault="00E001D7" w:rsidP="00E001D7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Звуковая мощность – 0,5 Вт</w:t>
            </w:r>
          </w:p>
          <w:p w:rsidR="00727214" w:rsidRDefault="0061158F" w:rsidP="00727214">
            <w:pPr>
              <w:ind w:left="544" w:right="515"/>
              <w:jc w:val="both"/>
              <w:rPr>
                <w:sz w:val="20"/>
              </w:rPr>
            </w:pPr>
            <w:r w:rsidRPr="00727214">
              <w:rPr>
                <w:sz w:val="20"/>
              </w:rPr>
              <w:t xml:space="preserve">Диапазон </w:t>
            </w:r>
            <w:r>
              <w:rPr>
                <w:sz w:val="20"/>
              </w:rPr>
              <w:t xml:space="preserve">температур </w:t>
            </w:r>
            <w:r w:rsidR="00E001D7">
              <w:rPr>
                <w:sz w:val="20"/>
              </w:rPr>
              <w:t xml:space="preserve"> -</w:t>
            </w:r>
            <w:r w:rsidR="001864EF">
              <w:rPr>
                <w:sz w:val="20"/>
                <w:lang w:val="en-US"/>
              </w:rPr>
              <w:t>20</w:t>
            </w:r>
            <w:r w:rsidR="00E001D7">
              <w:rPr>
                <w:sz w:val="20"/>
              </w:rPr>
              <w:t>…+40</w:t>
            </w:r>
            <w:r w:rsidR="001864EF">
              <w:rPr>
                <w:sz w:val="20"/>
              </w:rPr>
              <w:t>, для пассивной колонки -</w:t>
            </w:r>
            <w:r w:rsidR="001864EF">
              <w:rPr>
                <w:sz w:val="20"/>
                <w:lang w:val="en-US"/>
              </w:rPr>
              <w:t>40</w:t>
            </w:r>
            <w:r>
              <w:rPr>
                <w:sz w:val="20"/>
              </w:rPr>
              <w:t>…+40</w:t>
            </w:r>
          </w:p>
          <w:p w:rsidR="00727214" w:rsidRDefault="00727214" w:rsidP="00727214">
            <w:pPr>
              <w:ind w:left="544" w:right="515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727214">
              <w:rPr>
                <w:color w:val="000000"/>
                <w:sz w:val="20"/>
                <w:shd w:val="clear" w:color="auto" w:fill="FFFFFF"/>
              </w:rPr>
              <w:t xml:space="preserve">Расстояние между центрами отверстий </w:t>
            </w:r>
          </w:p>
          <w:p w:rsidR="00727214" w:rsidRDefault="00727214" w:rsidP="00727214">
            <w:pPr>
              <w:ind w:left="544" w:right="515"/>
              <w:jc w:val="both"/>
              <w:rPr>
                <w:color w:val="000000"/>
                <w:sz w:val="20"/>
                <w:shd w:val="clear" w:color="auto" w:fill="FFFFFF"/>
              </w:rPr>
            </w:pPr>
            <w:proofErr w:type="spellStart"/>
            <w:r w:rsidRPr="00727214">
              <w:rPr>
                <w:color w:val="000000"/>
                <w:sz w:val="20"/>
                <w:shd w:val="clear" w:color="auto" w:fill="FFFFFF"/>
              </w:rPr>
              <w:t>саморезов</w:t>
            </w:r>
            <w:proofErr w:type="spellEnd"/>
            <w:r w:rsidRPr="00727214">
              <w:rPr>
                <w:color w:val="000000"/>
                <w:sz w:val="20"/>
                <w:shd w:val="clear" w:color="auto" w:fill="FFFFFF"/>
              </w:rPr>
              <w:t xml:space="preserve"> крепления на задней стенке - 36 мм</w:t>
            </w:r>
          </w:p>
          <w:p w:rsidR="00727214" w:rsidRPr="00727214" w:rsidRDefault="00727214" w:rsidP="00727214">
            <w:pPr>
              <w:ind w:left="544" w:right="515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727214">
              <w:rPr>
                <w:color w:val="000000"/>
                <w:sz w:val="20"/>
                <w:shd w:val="clear" w:color="auto" w:fill="FFFFFF"/>
              </w:rPr>
              <w:t>Активный блок и Пассивная колонка - 90х70х18 мм</w:t>
            </w:r>
          </w:p>
          <w:p w:rsidR="00727214" w:rsidRDefault="00727214" w:rsidP="00727214">
            <w:pPr>
              <w:ind w:left="544" w:right="515"/>
              <w:jc w:val="both"/>
              <w:rPr>
                <w:rFonts w:ascii="Trebuchet MS" w:hAnsi="Trebuchet MS"/>
                <w:color w:val="000000"/>
                <w:sz w:val="14"/>
                <w:szCs w:val="14"/>
                <w:shd w:val="clear" w:color="auto" w:fill="FFFFFF"/>
              </w:rPr>
            </w:pPr>
          </w:p>
          <w:p w:rsidR="00DA54EC" w:rsidRPr="00727214" w:rsidRDefault="00DA54EC" w:rsidP="00727214">
            <w:pPr>
              <w:ind w:left="544" w:right="515"/>
              <w:jc w:val="both"/>
              <w:rPr>
                <w:sz w:val="20"/>
              </w:rPr>
            </w:pPr>
            <w:r>
              <w:rPr>
                <w:b/>
                <w:i/>
                <w:sz w:val="28"/>
              </w:rPr>
              <w:t>Подготовка к работе</w:t>
            </w:r>
          </w:p>
          <w:p w:rsidR="00DA54EC" w:rsidRDefault="00DA54EC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Установить активный и пассивный блоки на рабочее место. </w:t>
            </w:r>
          </w:p>
          <w:p w:rsidR="00DA54EC" w:rsidRDefault="00DA54EC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Соединить блоки двух</w:t>
            </w:r>
            <w:r w:rsidR="00CB0B55">
              <w:rPr>
                <w:sz w:val="20"/>
              </w:rPr>
              <w:t>проводным</w:t>
            </w:r>
            <w:r>
              <w:rPr>
                <w:sz w:val="20"/>
              </w:rPr>
              <w:t xml:space="preserve"> кабелем</w:t>
            </w:r>
            <w:r w:rsidR="00CB0B55">
              <w:rPr>
                <w:sz w:val="20"/>
              </w:rPr>
              <w:t>, желательно экранированным</w:t>
            </w:r>
            <w:r>
              <w:rPr>
                <w:sz w:val="20"/>
              </w:rPr>
              <w:t>.</w:t>
            </w:r>
          </w:p>
          <w:p w:rsidR="00DA54EC" w:rsidRDefault="00DA54EC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Подсоединить питающий провод к бортовой сети:</w:t>
            </w:r>
          </w:p>
          <w:p w:rsidR="00DA54EC" w:rsidRDefault="00CB0B55">
            <w:pPr>
              <w:numPr>
                <w:ilvl w:val="0"/>
                <w:numId w:val="5"/>
              </w:numPr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красный (белый) </w:t>
            </w:r>
            <w:r w:rsidR="00DA54EC">
              <w:rPr>
                <w:sz w:val="20"/>
              </w:rPr>
              <w:t xml:space="preserve"> +</w:t>
            </w:r>
            <w:r>
              <w:rPr>
                <w:sz w:val="20"/>
              </w:rPr>
              <w:t>бортовой сети</w:t>
            </w:r>
          </w:p>
          <w:p w:rsidR="00DA54EC" w:rsidRDefault="00DA54EC">
            <w:pPr>
              <w:numPr>
                <w:ilvl w:val="0"/>
                <w:numId w:val="5"/>
              </w:numPr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>черный – общий.</w:t>
            </w:r>
          </w:p>
          <w:p w:rsidR="00DA54EC" w:rsidRDefault="00DA54EC" w:rsidP="00E001D7">
            <w:pPr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При нажатии кнопки на активном блоке должен загореться светодиод, если этого не происходит, нужно поменять полярность питающего провода. </w:t>
            </w:r>
          </w:p>
          <w:p w:rsidR="00DA54EC" w:rsidRDefault="00DA54EC">
            <w:pPr>
              <w:ind w:left="426" w:right="515"/>
              <w:jc w:val="both"/>
              <w:rPr>
                <w:b/>
                <w:i/>
                <w:sz w:val="28"/>
              </w:rPr>
            </w:pPr>
            <w:r>
              <w:rPr>
                <w:sz w:val="20"/>
              </w:rPr>
              <w:t xml:space="preserve">  Устройство готово к работе.</w:t>
            </w:r>
          </w:p>
          <w:p w:rsidR="00DA54EC" w:rsidRDefault="00DA54EC">
            <w:pPr>
              <w:ind w:right="515"/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     3</w:t>
            </w:r>
          </w:p>
        </w:tc>
        <w:tc>
          <w:tcPr>
            <w:tcW w:w="7456" w:type="dxa"/>
          </w:tcPr>
          <w:p w:rsidR="00DA54EC" w:rsidRDefault="00DA54EC">
            <w:pPr>
              <w:spacing w:line="360" w:lineRule="auto"/>
              <w:ind w:right="742"/>
              <w:rPr>
                <w:b/>
                <w:i/>
                <w:sz w:val="28"/>
              </w:rPr>
            </w:pPr>
          </w:p>
          <w:p w:rsidR="00691D6C" w:rsidRDefault="00691D6C">
            <w:pPr>
              <w:pStyle w:val="4"/>
              <w:spacing w:line="240" w:lineRule="auto"/>
              <w:rPr>
                <w:b/>
                <w:sz w:val="20"/>
                <w:u w:val="single"/>
              </w:rPr>
            </w:pPr>
          </w:p>
          <w:p w:rsidR="00691D6C" w:rsidRDefault="00691D6C">
            <w:pPr>
              <w:pStyle w:val="4"/>
              <w:spacing w:line="240" w:lineRule="auto"/>
              <w:rPr>
                <w:b/>
                <w:sz w:val="20"/>
                <w:u w:val="single"/>
              </w:rPr>
            </w:pPr>
          </w:p>
          <w:p w:rsidR="00DA54EC" w:rsidRDefault="00DA54EC">
            <w:pPr>
              <w:pStyle w:val="4"/>
              <w:spacing w:line="240" w:lineRule="auto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Примечание:</w:t>
            </w:r>
            <w:r>
              <w:rPr>
                <w:sz w:val="20"/>
              </w:rPr>
              <w:t xml:space="preserve"> Для крепления блоков в нижней части предусмотрены специальные отверстия, позволяющие «надеть» блок на шурупы. </w:t>
            </w:r>
          </w:p>
          <w:p w:rsidR="00DA54EC" w:rsidRDefault="00DA54EC">
            <w:pPr>
              <w:pStyle w:val="3"/>
            </w:pPr>
          </w:p>
          <w:p w:rsidR="00DA54EC" w:rsidRDefault="00DA54EC">
            <w:pPr>
              <w:pStyle w:val="3"/>
            </w:pPr>
          </w:p>
          <w:p w:rsidR="00DA54EC" w:rsidRDefault="00DA54EC"/>
          <w:p w:rsidR="00DA54EC" w:rsidRDefault="00DA54EC"/>
          <w:p w:rsidR="00DA54EC" w:rsidRDefault="00DA54EC"/>
          <w:p w:rsidR="00DA54EC" w:rsidRDefault="00DA54EC">
            <w:pPr>
              <w:pStyle w:val="3"/>
            </w:pPr>
            <w:r>
              <w:t>Порядок работы</w:t>
            </w:r>
          </w:p>
          <w:p w:rsidR="00DA54EC" w:rsidRDefault="00DA54EC"/>
          <w:p w:rsidR="00DA54EC" w:rsidRDefault="00DA54EC">
            <w:pPr>
              <w:ind w:left="544" w:right="742"/>
              <w:jc w:val="both"/>
              <w:rPr>
                <w:sz w:val="20"/>
              </w:rPr>
            </w:pPr>
            <w:r>
              <w:rPr>
                <w:sz w:val="20"/>
              </w:rPr>
              <w:t>Если возникает необходимость проведения переговоров со стороны пассивного блока, нужно нажать на нём кнопку. При этом раздастся сигнал вызова, как со стороны активного, так и пассивного блока. После чего абонент со стороны активного блока включает связь, нажав на кнопку переключателя связи. Связь включается, и загорается светодиод на активном блоке.</w:t>
            </w:r>
          </w:p>
          <w:p w:rsidR="00DA54EC" w:rsidRDefault="00DA54EC">
            <w:pPr>
              <w:ind w:left="544" w:right="742"/>
              <w:jc w:val="both"/>
              <w:rPr>
                <w:sz w:val="20"/>
              </w:rPr>
            </w:pPr>
          </w:p>
          <w:p w:rsidR="00DA54EC" w:rsidRDefault="00DA54EC">
            <w:pPr>
              <w:ind w:right="742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4</w:t>
            </w:r>
          </w:p>
        </w:tc>
      </w:tr>
    </w:tbl>
    <w:p w:rsidR="00DA54EC" w:rsidRPr="00265BF8" w:rsidRDefault="00DA54EC" w:rsidP="00265BF8">
      <w:pPr>
        <w:rPr>
          <w:lang w:val="en-US"/>
        </w:rPr>
      </w:pPr>
    </w:p>
    <w:sectPr w:rsidR="00DA54EC" w:rsidRPr="00265BF8" w:rsidSect="00691D6C">
      <w:pgSz w:w="16840" w:h="11907" w:orient="landscape" w:code="9"/>
      <w:pgMar w:top="284" w:right="907" w:bottom="426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4E5"/>
    <w:multiLevelType w:val="singleLevel"/>
    <w:tmpl w:val="D67259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FA5C89"/>
    <w:multiLevelType w:val="singleLevel"/>
    <w:tmpl w:val="9DAC635E"/>
    <w:lvl w:ilvl="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2">
    <w:nsid w:val="5BB62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278535B"/>
    <w:multiLevelType w:val="singleLevel"/>
    <w:tmpl w:val="13F634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68566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1C2B"/>
    <w:rsid w:val="000103C2"/>
    <w:rsid w:val="001864EF"/>
    <w:rsid w:val="001A713F"/>
    <w:rsid w:val="00262D03"/>
    <w:rsid w:val="00265BF8"/>
    <w:rsid w:val="00267E02"/>
    <w:rsid w:val="003D037F"/>
    <w:rsid w:val="00592A7A"/>
    <w:rsid w:val="0061158F"/>
    <w:rsid w:val="0063773E"/>
    <w:rsid w:val="00672BCB"/>
    <w:rsid w:val="00691D6C"/>
    <w:rsid w:val="006A153A"/>
    <w:rsid w:val="00727214"/>
    <w:rsid w:val="00771297"/>
    <w:rsid w:val="0097130A"/>
    <w:rsid w:val="009C2FA3"/>
    <w:rsid w:val="00A21531"/>
    <w:rsid w:val="00A91C2B"/>
    <w:rsid w:val="00B83EF8"/>
    <w:rsid w:val="00BC525C"/>
    <w:rsid w:val="00CB0B55"/>
    <w:rsid w:val="00DA54EC"/>
    <w:rsid w:val="00E001D7"/>
    <w:rsid w:val="00F07880"/>
    <w:rsid w:val="00F7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80"/>
    <w:rPr>
      <w:sz w:val="24"/>
    </w:rPr>
  </w:style>
  <w:style w:type="paragraph" w:styleId="1">
    <w:name w:val="heading 1"/>
    <w:basedOn w:val="a"/>
    <w:next w:val="a"/>
    <w:qFormat/>
    <w:rsid w:val="00F07880"/>
    <w:pPr>
      <w:keepNext/>
      <w:ind w:left="426" w:right="515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F07880"/>
    <w:pPr>
      <w:keepNext/>
      <w:ind w:right="60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F07880"/>
    <w:pPr>
      <w:keepNext/>
      <w:ind w:left="544" w:right="742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F07880"/>
    <w:pPr>
      <w:keepNext/>
      <w:spacing w:line="360" w:lineRule="auto"/>
      <w:ind w:left="544" w:right="74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07880"/>
    <w:pPr>
      <w:ind w:left="567" w:right="657" w:hanging="567"/>
      <w:jc w:val="both"/>
    </w:pPr>
    <w:rPr>
      <w:sz w:val="20"/>
    </w:rPr>
  </w:style>
  <w:style w:type="character" w:styleId="a4">
    <w:name w:val="Hyperlink"/>
    <w:basedOn w:val="a0"/>
    <w:uiPriority w:val="99"/>
    <w:unhideWhenUsed/>
    <w:rsid w:val="00691D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7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p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и</vt:lpstr>
    </vt:vector>
  </TitlesOfParts>
  <Company/>
  <LinksUpToDate>false</LinksUpToDate>
  <CharactersWithSpaces>5769</CharactersWithSpaces>
  <SharedDoc>false</SharedDoc>
  <HLinks>
    <vt:vector size="6" baseType="variant"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http://www.dupl.ru/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и</dc:title>
  <dc:creator>Глюк</dc:creator>
  <cp:lastModifiedBy>jj</cp:lastModifiedBy>
  <cp:revision>4</cp:revision>
  <cp:lastPrinted>2012-12-03T15:17:00Z</cp:lastPrinted>
  <dcterms:created xsi:type="dcterms:W3CDTF">2018-04-24T12:28:00Z</dcterms:created>
  <dcterms:modified xsi:type="dcterms:W3CDTF">2018-04-24T17:55:00Z</dcterms:modified>
</cp:coreProperties>
</file>